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kleinschreiben</o:Title>
    <o:Author>Netzverb &lt;info@netzverb.de&gt;</o:Author>
    <o:Subject>
			Časovanie nemeckého slovesa kleinschreiben (nevenovať pozornosť, považovať za nepodstatné):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kleinschreiben</w:t>
        <w:t xml:space="preserve"> · </w:t>
        <w:t>Vedľajšia veta</w:t>
        <w:br/>
      </w:r>
      <w:r>
        <w:rPr>
          <w:sz w:val="16"/>
          <w:color w:val="999999"/>
        </w:rPr>
        <w:t>https://sk.verbformen.net/conjugation/kleinschreiben.htm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oddeliteľný</w:t>
      </w:r>
    </w:p>
    <!-- STECKBRIEF -->
    <w:p>
      <w:pPr>
        <w:jc w:val="center"/>
      </w:pPr>
      <w:r>
        <w:rPr>
          <w:b/>
          <w:sz w:val="50"/>
        </w:rPr>
        <w:t>klein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Zmena kmeňovej samohlásky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