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gerinnen</o:Title>
    <o:Author>Netzverb &lt;info@netzverb.de&gt;</o:Author>
    <o:Subject>
			Časovanie nemeckého slovesa gerinnen (stuhnúť, zastaviť sa):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gerinnen</w:t>
        <w:t xml:space="preserve"> · </w:t>
        <w:t>Procesný pasív</w:t>
        <w:t xml:space="preserve"> · </w:t>
        <w:t>Opytovacia veta</w:t>
        <w:br/>
      </w:r>
      <w:r>
        <w:rPr>
          <w:sz w:val="16"/>
          <w:color w:val="999999"/>
        </w:rPr>
        <w:t>https://sk.verbformen.net/conjugation/gerinnen.htm</w:t>
      </w:r>
    </w:p>
    <!-- EIGENSCHAFTEN -->
    <w:p>
      <w:r>
        <w:rPr>
          <w:color w:val="999999"/>
        </w:rPr>
        <w:t>
					nepravidelný</w:t>
        <w:t xml:space="preserve"> · </w:t>
        <w:t>
					sein</w:t>
        <w:t xml:space="preserve"> · </w:t>
        <w:t>
						nerozlučný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Zmena kmeňovej samohlásky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